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Stop Reinventing the Wheel: Build an AI-Powered 'Company Brain' to End Guesswork</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High Cost of Lost Knowledge: A PNW Scenario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departure of a key employee can expose a critical vulnerability for any small to medium-sized business (SMB): the loss of undocumented "tribal knowledge." This unwritten expertise, often accumulated over years of experience, can be the lifeblood of a company's unique processes and competitive edge. Consider "Cascade Brews," a hypothetical craft brewery nestled in the Pacific Northwest, renowned for its award-winning "Hemlock IPA." The secret to this flagship beer lies with its long-tenured, soon-to-retire head brewer, affectionately nicknamed "Old Man Hemlock." He’s the only one who truly understands the idiosyncratic brewing process—the precise timings, subtle temperature adjustments, and specific ingredient quirks that have never been fully documented. When Hemlock announces an abrupt retirement due to a health issue, Cascade Brews faces an immediate crisis. The remaining team, despite their skills, struggles to replicate the IPA. Batches become inconsistent, the once-reliable quality plummets, coveted awards are lost, and loyal customers begin to voice their disappointment. The brewery finds itself in a significant financial and reputational storm, all because this critical, undocumented knowledge effectively walked out the door. This scenario underscores how employee turnover can lead to substantial knowledge loss, rendering the workforce, at least temporarily, less efficient and potentially leading to repeated mistakes and productivity shortfalls.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struggle to reverse-engineer Hemlock's "magic" exemplifies the costly inefficiencies, estimated at nearly 200 hours per new hire or role transition, spent reinventing processes that were once implicitly understood.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predicament is not unique to fictional breweries. Many SMBs, particularly those in specialized or artisanal sectors prevalent in the Pacific Northwest, build their success on such deeply embedded, person-specific expertise. This specialized knowledge, often tacit and developed through years of experience, observation, and trial-and-error, is difficult to articulate and even harder to document comprehensively. The operational rhythm of a busy SMB often pushes knowledge management down the priority list, creating a "we'll get to it later" mentality. However, as the Cascade Brews example illustrates, "later" can arrive unexpectedly in the form of a crisis, revealing that the true cost of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proactively capturing vital knowledge far exceeds the perceived effort of doing so. The departure of a key individual doesn't just mean a vacant role; it can mean the evaporation of a core component of the business's value, leading to a frantic scramble to recover what was lost, if it can be recovered at all. This highlights a often unacknowledged but significant business risk that can silently undermine an SMB's growth and stability.</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Your 'Knowledge Hub Lite': A Practical 3-Phase Plan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SMBs daunted by the prospect of knowledge loss, the good news is that building a foundational "company brain" doesn't require a massive budget or an army of IT experts. A 'Knowledge Hub Lite' can be developed through a practical, phased approach using low-cost, readily available tools. This allows businesses to start small, realize immediate benefits, and progressively build a more sophisticated system as their needs and comfort with the technology grow.</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1: Foundation - Centralize &amp; Transcribe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and most crucial step is to create a single, accessible repository for existing company documents and to begin converting valuable spoken knowledge into a searchable text format.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Centralizing Documents:</w:t>
      </w:r>
      <w:r w:rsidDel="00000000" w:rsidR="00000000" w:rsidRPr="00000000">
        <w:rPr>
          <w:rFonts w:ascii="Google Sans Text" w:cs="Google Sans Text" w:eastAsia="Google Sans Text" w:hAnsi="Google Sans Text"/>
          <w:i w:val="0"/>
          <w:color w:val="1b1c1d"/>
          <w:sz w:val="24"/>
          <w:szCs w:val="24"/>
          <w:rtl w:val="0"/>
        </w:rPr>
        <w:t xml:space="preserve"> Many SMBs suffer from information silos, with critical files scattered across individual hard drives, email inboxes, or disparate personal cloud accounts. Consolidating these into a central system is paramount.</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Drive:</w:t>
      </w:r>
      <w:r w:rsidDel="00000000" w:rsidR="00000000" w:rsidRPr="00000000">
        <w:rPr>
          <w:rFonts w:ascii="Google Sans Text" w:cs="Google Sans Text" w:eastAsia="Google Sans Text" w:hAnsi="Google Sans Text"/>
          <w:i w:val="0"/>
          <w:color w:val="1b1c1d"/>
          <w:sz w:val="24"/>
          <w:szCs w:val="24"/>
          <w:rtl w:val="0"/>
        </w:rPr>
        <w:t xml:space="preserve"> For businesses, especially those already within the Google Workspace ecosystem, Google Drive offers an intuitive and cost-effective solution. Plans like Business Starter ($6/user/month with 30GB storage) or Business Standard ($12/user/month with 2TB storage) provide ample space and robust collaboration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ease of use and seamless integration with tools like Docs, Sheets, and Slides make it a popular choice for SMBs.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Microsoft SharePoint:</w:t>
      </w:r>
      <w:r w:rsidDel="00000000" w:rsidR="00000000" w:rsidRPr="00000000">
        <w:rPr>
          <w:rFonts w:ascii="Google Sans Text" w:cs="Google Sans Text" w:eastAsia="Google Sans Text" w:hAnsi="Google Sans Text"/>
          <w:i w:val="0"/>
          <w:color w:val="1b1c1d"/>
          <w:sz w:val="24"/>
          <w:szCs w:val="24"/>
          <w:rtl w:val="0"/>
        </w:rPr>
        <w:t xml:space="preserve"> For companies embedded in the Microsoft 365 environment, SharePoint provides powerful document management, versioning control, and compliance features. SharePoint Plan 1 is available at $5/user/month, or it's included in Microsoft 365 Business Standard ($12.50/user/month), which also bundles familiar Office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Google Drive and SharePoint often depends on the SMB's existing technology stack, specific security needs, and collaborative workflows. Regardless of the platform, the first action is to establish a clear, standardized folder structure that makes sense for the business.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AI Transcription for Tacit Knowledge Capture:</w:t>
      </w:r>
      <w:r w:rsidDel="00000000" w:rsidR="00000000" w:rsidRPr="00000000">
        <w:rPr>
          <w:rFonts w:ascii="Google Sans Text" w:cs="Google Sans Text" w:eastAsia="Google Sans Text" w:hAnsi="Google Sans Text"/>
          <w:i w:val="0"/>
          <w:color w:val="1b1c1d"/>
          <w:sz w:val="24"/>
          <w:szCs w:val="24"/>
          <w:rtl w:val="0"/>
        </w:rPr>
        <w:t xml:space="preserve"> A significant amount of "tribal knowledge" exists in verbal form—shared in meetings, training sessions, or expert consultations. AI-powered transcription services can convert this spoken wisdom into text, making it storable and searchable.</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Otter.ai:</w:t>
      </w:r>
      <w:r w:rsidDel="00000000" w:rsidR="00000000" w:rsidRPr="00000000">
        <w:rPr>
          <w:rFonts w:ascii="Google Sans Text" w:cs="Google Sans Text" w:eastAsia="Google Sans Text" w:hAnsi="Google Sans Text"/>
          <w:i w:val="0"/>
          <w:color w:val="1b1c1d"/>
          <w:sz w:val="24"/>
          <w:szCs w:val="24"/>
          <w:rtl w:val="0"/>
        </w:rPr>
        <w:t xml:space="preserve"> Offers a generous free tier (300 monthly transcription minutes, 30-minute limit per recording) and is particularly useful for transcribing meetings automatically.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convenient, manual review may be needed for accuracy, especially with accents or technical jargon.</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w:t>
      </w:r>
      <w:r w:rsidDel="00000000" w:rsidR="00000000" w:rsidRPr="00000000">
        <w:rPr>
          <w:rFonts w:ascii="Google Sans Text" w:cs="Google Sans Text" w:eastAsia="Google Sans Text" w:hAnsi="Google Sans Text"/>
          <w:i w:val="0"/>
          <w:color w:val="1b1c1d"/>
          <w:sz w:val="24"/>
          <w:szCs w:val="24"/>
          <w:rtl w:val="0"/>
        </w:rPr>
        <w:t xml:space="preserve"> Provides both automated transcription (around $0.25 per minute) and human transcription services for higher accuracy requirements.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Scribie and TranscribeMe:</w:t>
      </w:r>
      <w:r w:rsidDel="00000000" w:rsidR="00000000" w:rsidRPr="00000000">
        <w:rPr>
          <w:rFonts w:ascii="Google Sans Text" w:cs="Google Sans Text" w:eastAsia="Google Sans Text" w:hAnsi="Google Sans Text"/>
          <w:i w:val="0"/>
          <w:color w:val="1b1c1d"/>
          <w:sz w:val="24"/>
          <w:szCs w:val="24"/>
          <w:rtl w:val="0"/>
        </w:rPr>
        <w:t xml:space="preserve"> These are other affordable options, with Scribie offering a hybrid approach where AI-generated transcripts are reviewed by humans for improved accuracy.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SMBs can begin by using free tiers to transcribe key internal meetings, exit interviews with departing experts (like "Old Man Hemlock"), or dedicated "brain dump" sessions where specialists articulate their processes. These transcripts can then be stored in the centralized document repository.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Google Drive vs. SharePoint for SMB Document Centralization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Google 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SharePoint (within Microsoft 365 Business Plans)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Storage (Typical SMB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Starter: 30GB/user; Business Standard: 2TB/user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1TB per organization + 10GB per license purchased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Collaboration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co-editing, commenting, easy sharing, integrated with Google Workspace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co-editing, version history, workflows, integrated with Microsoft Teams &amp; Office apps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AI Integration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integration with Google tools like NotebookLM; connectors for other AI services (e.g., ChatGPT for Google Drive)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integration within Microsoft 365 (e.g., Copilot); API access for other AI tools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SMB Pricing (per user/month)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Starter: $6; Business Standard: $12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SharePoint Plan 1: $5; Microsoft 365 Business Standard (includes SharePoint &amp; Office Apps): $12.50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Ease of Use for Non-Tech Teams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considered very user-friendly and intuitive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have a steeper learning curve due to more features, but familiar for Microsoft users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SMBs seeking simple, cost-effective cloud storage and collaboration, especially those using Google Workspace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SMBs invested in the Microsoft ecosystem, needing advanced document management, compliance, or intranet features</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Snapshot: Low-Cost AI Transcription Tools for SMBs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Features for SMBs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Free/Low-Cost Tier Overview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Noted Limitations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Otter.ai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 transcription, speaker identification, mobile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300 mins/month (30 min/convo), 3 file uploads (lifetime)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Accuracy can vary with accents/noise; limited free uploads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Rev (Automated)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turnaround, distinguishes speakers, multiple export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$0.25/minute; Human: $1.50/minute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may require editing for high accuracy needs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Scribie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Hybrid (AI + human review), good accuracy-to-cost 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$0.10/min; Manual: starts $0.80/min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extensive free tier for human-reviewed service</w:t>
            </w:r>
          </w:p>
        </w:tc>
      </w:tr>
    </w:tbl>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2: Intelligence - Source-Grounded Q&amp;A with NotebookLM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documents are centralized and key verbal knowledge is transcribed, the next phase involves making this information intelligently accessible. Google's NotebookLM is an excellent tool for this, allowing users to ask questions directly of their documents and receive accurate, cited answers.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NotebookLM is designed for in-depth work with uploaded source materials.6 Users can upload documents (from Google Drive or local files), and NotebookLM uses only these specified documents to answer questions, generate summaries, create FAQs, or even outline timelines.6 A critical feature is its source-grounding: responses typically include citations that link directly back to the specific text in the source document used to generate the answer.7 This transparency is vital for verifying accuracy and building trust in the AI's output. As stated in its help documentation, "A key feature of NotebookLM is that chat responses only use data from your sources".7</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SMBs, NotebookLM can be used to quickly find specific clauses in contracts, understand complex project reports by asking clarifying questions, generate FAQs from product manuals for customer service, or get summaries of transcribed meetings. While there are usage limits on the standard free version (e.g., up to 100 notebooks, 50 sources per notebook, and 50 chat queries per day), these are often sufficient for SMBs starting out.6 Data protection features, such as not using submissions to train models, have been noted in enterprise contexts and are important considerations for businesses.6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recommended action is to start by creating a NotebookLM project with a small, curated set of critical documents (e.g., key Standard Operating Procedures, product specifications, or important transcribed interviews) and encourage a few team members to test its Q&amp;A capabilities.</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3: Conversation - Interactive Q&amp;A with ChatGPT/Claude Projects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business grows more comfortable with AI-powered knowledge retrieval, Phase 3 introduces more advanced conversational AI tools that can interact with the company's knowledge base in a more dynamic and context-aware manner.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ChatGPT with Internal Knowledge (via Google Drive):</w:t>
      </w:r>
      <w:r w:rsidDel="00000000" w:rsidR="00000000" w:rsidRPr="00000000">
        <w:rPr>
          <w:rFonts w:ascii="Google Sans Text" w:cs="Google Sans Text" w:eastAsia="Google Sans Text" w:hAnsi="Google Sans Text"/>
          <w:i w:val="0"/>
          <w:color w:val="1b1c1d"/>
          <w:sz w:val="24"/>
          <w:szCs w:val="24"/>
          <w:rtl w:val="0"/>
        </w:rPr>
        <w:t xml:space="preserve"> OpenAI has been rolling out features that allow ChatGPT (typically for Team or Enterprise workspaces) to connect to an organization's Google Drive and use that internal information to inform its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Setup involves an administrator configuring the Google Workspace connection, after which individual users can connect their Google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ChatGPT can then infer when to use these internal sources or be explicitly directed to do so. It supports common file types like Google Docs, Slides, PDFs, Word, and PowerPoint.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allows for broader Q&amp;A, drafting communications based on internal documents, or summarizing information across multiple files. However, there are limitations: it currently works with specific models like GPT-4o, may not support embedded images or charts, has connection caps, and the initial sync of documents can take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system sends the most relevant data to the model based on query intent, which might limit performance for very complex queries requiring aggregation from numerous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Claude AI Projects:</w:t>
      </w:r>
      <w:r w:rsidDel="00000000" w:rsidR="00000000" w:rsidRPr="00000000">
        <w:rPr>
          <w:rFonts w:ascii="Google Sans Text" w:cs="Google Sans Text" w:eastAsia="Google Sans Text" w:hAnsi="Google Sans Text"/>
          <w:i w:val="0"/>
          <w:color w:val="1b1c1d"/>
          <w:sz w:val="24"/>
          <w:szCs w:val="24"/>
          <w:rtl w:val="0"/>
        </w:rPr>
        <w:t xml:space="preserve"> Anthropic's Claude AI offers a "Projects" feature (available on paid tiers) that functions like organized folders where users can curate knowledge, set custom AI behavior, and collaborate.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significant advantage is its large 200,000-token context window per project (roughly equivalent to a 500-page book), allowing for substantial amounts of data from uploaded PDFs, DOCX, TXT files, and more (individual files up to 30MB).</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standout feature is "Custom Instructions," which allows SMBs to define Claude's role, objectives, and output formatting for consistent and tailored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can automate tasks like analyzing meeting transcripts against predefined goals or ensuring customer support responses adhere to a specific tone and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SMBs willing to invest in a paid tier, Claude Projects offers powerful customization for creating specialized Q&amp;A systems, such as for internal HR policies or detailed product support.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progression through these phases—from basic centralization to verifiable Q&amp;A, and finally to more sophisticated conversational AI—allows SMBs to build their "Knowledge Hub Lite" incrementally. This approach mitigates the feeling of being overwhelmed and demonstrates tangible value at each step, fostering adoption and confidence in using AI to manage company knowledge effectively. The emphasis on source-grounding in tools like NotebookLM, or the ability of RAG-enabled systems (discussed next) to use specific company documents, is paramount. It addresses the natural skepticism towards AI by ensuring that the "company brain" is seen as a reliable and trustworthy asset, not a "black box" generating unverifiable information.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AI Q&amp;A Tools for Your Knowledge Hub Lite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Functionality for Knowledge Q&amp;A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Source-Grounding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Ease of Use for SMBs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Cost/Tier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Limitation(s)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Google NotebookLM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Q&amp;A on uploaded documents, summaries, FAQs, idea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responses cite specific sources from uploaded documents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user-friendly, chat-based interface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(with usage limits)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sources/notebook, 50 queries/day, 100 notebooks total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ChatGPT (with Internal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Conversational Q&amp;A, content generation based on connected Google Drive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retrieved documents from connected Google Drive as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setup; chat interface is familiar to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ChatGPT Team or Enterprise subscription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Sync time, file type limitations (e.g., no images), performance on complex queries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Claude AI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Project-based knowledge curation, custom instructions for tailored Q&amp;A, transcript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uploaded project knowledge; custom instructions guide output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Intuitive project setup; powerful custom instructions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Paid Tier required for Projects feature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200k token limit per project, 30MB file size limit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bl>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Understanding the Magic: RAG &amp; Semantic Search for SMBs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truly appreciate how a 'Knowledge Hub Lite' transforms from a simple document storage into an intelligent "company brain," it's helpful for SMB owners to understand two key technologies working behind the scenes: Retrieval Augmented Generation (RAG) and Semantic Search. These aren't just buzzwords; they are the mechanisms that enable AI to provide relevant, accurate answers based on a company's own information.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Retrieval Augmented Generation (RAG) – Your AI, Your Data.</w:t>
      </w:r>
      <w:r w:rsidDel="00000000" w:rsidR="00000000" w:rsidRPr="00000000">
        <w:rPr>
          <w:rFonts w:ascii="Google Sans Text" w:cs="Google Sans Text" w:eastAsia="Google Sans Text" w:hAnsi="Google Sans Text"/>
          <w:i w:val="0"/>
          <w:color w:val="1b1c1d"/>
          <w:sz w:val="24"/>
          <w:szCs w:val="24"/>
          <w:rtl w:val="0"/>
        </w:rPr>
        <w:t xml:space="preserve"> Imagine an incredibly smart assistant (a Large Language Model or LLM) that, before answering any of your business-specific questions, diligently consults a curated library of </w:t>
      </w:r>
      <w:r w:rsidDel="00000000" w:rsidR="00000000" w:rsidRPr="00000000">
        <w:rPr>
          <w:rFonts w:ascii="Google Sans Text" w:cs="Google Sans Text" w:eastAsia="Google Sans Text" w:hAnsi="Google Sans Text"/>
          <w:i w:val="1"/>
          <w:color w:val="1b1c1d"/>
          <w:sz w:val="24"/>
          <w:szCs w:val="24"/>
          <w:rtl w:val="0"/>
        </w:rPr>
        <w:t xml:space="preserve">your company's own documents and data</w:t>
      </w:r>
      <w:r w:rsidDel="00000000" w:rsidR="00000000" w:rsidRPr="00000000">
        <w:rPr>
          <w:rFonts w:ascii="Google Sans Text" w:cs="Google Sans Text" w:eastAsia="Google Sans Text" w:hAnsi="Google Sans Text"/>
          <w:i w:val="0"/>
          <w:color w:val="1b1c1d"/>
          <w:sz w:val="24"/>
          <w:szCs w:val="24"/>
          <w:rtl w:val="0"/>
        </w:rPr>
        <w:t xml:space="preserve">. This is the essence of RAG. Instead of solely relying on the vast, general knowledge it was trained on from the internet (which can be outdated or not specific to your unique business context), a RAG system first </w:t>
      </w:r>
      <w:r w:rsidDel="00000000" w:rsidR="00000000" w:rsidRPr="00000000">
        <w:rPr>
          <w:rFonts w:ascii="Google Sans Text" w:cs="Google Sans Text" w:eastAsia="Google Sans Text" w:hAnsi="Google Sans Text"/>
          <w:i w:val="1"/>
          <w:color w:val="1b1c1d"/>
          <w:sz w:val="24"/>
          <w:szCs w:val="24"/>
          <w:rtl w:val="0"/>
        </w:rPr>
        <w:t xml:space="preserve">retrieves</w:t>
      </w:r>
      <w:r w:rsidDel="00000000" w:rsidR="00000000" w:rsidRPr="00000000">
        <w:rPr>
          <w:rFonts w:ascii="Google Sans Text" w:cs="Google Sans Text" w:eastAsia="Google Sans Text" w:hAnsi="Google Sans Text"/>
          <w:i w:val="0"/>
          <w:color w:val="1b1c1d"/>
          <w:sz w:val="24"/>
          <w:szCs w:val="24"/>
          <w:rtl w:val="0"/>
        </w:rPr>
        <w:t xml:space="preserve"> the most relevant pieces of information from your internal files—those stored in your Google Drive, SharePoint, or other designated knowledge sources. Only then does it use this specific, retrieved information to </w:t>
      </w:r>
      <w:r w:rsidDel="00000000" w:rsidR="00000000" w:rsidRPr="00000000">
        <w:rPr>
          <w:rFonts w:ascii="Google Sans Text" w:cs="Google Sans Text" w:eastAsia="Google Sans Text" w:hAnsi="Google Sans Text"/>
          <w:i w:val="1"/>
          <w:color w:val="1b1c1d"/>
          <w:sz w:val="24"/>
          <w:szCs w:val="24"/>
          <w:rtl w:val="0"/>
        </w:rPr>
        <w:t xml:space="preserve">generate</w:t>
      </w:r>
      <w:r w:rsidDel="00000000" w:rsidR="00000000" w:rsidRPr="00000000">
        <w:rPr>
          <w:rFonts w:ascii="Google Sans Text" w:cs="Google Sans Text" w:eastAsia="Google Sans Text" w:hAnsi="Google Sans Text"/>
          <w:i w:val="0"/>
          <w:color w:val="1b1c1d"/>
          <w:sz w:val="24"/>
          <w:szCs w:val="24"/>
          <w:rtl w:val="0"/>
        </w:rPr>
        <w:t xml:space="preserve"> a comprehensive and contextualized answer.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For an SMB, this is a game-changer. It means the AI's responses are grounded in actual business data—SOPs, product specs, customer histories, internal policies—making them far more accurate, current, and directly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approach significantly reduces the risk of the AI providing generic, incorrect, or "hallucinated" responses, ensuring it speaks the company's language and reflects its operational realities.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Crucially, RAG offers a cost-effective way to make powerful LLMs relevant to an organization's specific domain without the enormous expense and complexity of retraining the entire model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Semantic Search – Understanding What You </w:t>
      </w:r>
      <w:r w:rsidDel="00000000" w:rsidR="00000000" w:rsidRPr="00000000">
        <w:rPr>
          <w:rFonts w:ascii="Google Sans Text" w:cs="Google Sans Text" w:eastAsia="Google Sans Text" w:hAnsi="Google Sans Text"/>
          <w:b w:val="1"/>
          <w:i w:val="1"/>
          <w:color w:val="1b1c1d"/>
          <w:sz w:val="24"/>
          <w:szCs w:val="24"/>
          <w:rtl w:val="0"/>
        </w:rPr>
        <w:t xml:space="preserve">Mean</w:t>
      </w:r>
      <w:r w:rsidDel="00000000" w:rsidR="00000000" w:rsidRPr="00000000">
        <w:rPr>
          <w:rFonts w:ascii="Google Sans Text" w:cs="Google Sans Text" w:eastAsia="Google Sans Text" w:hAnsi="Google Sans Text"/>
          <w:b w:val="1"/>
          <w:i w:val="0"/>
          <w:color w:val="1b1c1d"/>
          <w:sz w:val="24"/>
          <w:szCs w:val="24"/>
          <w:rtl w:val="0"/>
        </w:rPr>
        <w:t xml:space="preserve">, Not Just What You Type.</w:t>
      </w:r>
      <w:r w:rsidDel="00000000" w:rsidR="00000000" w:rsidRPr="00000000">
        <w:rPr>
          <w:rFonts w:ascii="Google Sans Text" w:cs="Google Sans Text" w:eastAsia="Google Sans Text" w:hAnsi="Google Sans Text"/>
          <w:i w:val="0"/>
          <w:color w:val="1b1c1d"/>
          <w:sz w:val="24"/>
          <w:szCs w:val="24"/>
          <w:rtl w:val="0"/>
        </w:rPr>
        <w:t xml:space="preserve"> Traditional keyword search systems are quite literal: they look for exact matches of the words typed into the search bar. If the precise term isn't in a document, that document might be missed, even if it's highly relevant. Semantic search is far more sophisticated. It strives to understand the </w:t>
      </w:r>
      <w:r w:rsidDel="00000000" w:rsidR="00000000" w:rsidRPr="00000000">
        <w:rPr>
          <w:rFonts w:ascii="Google Sans Text" w:cs="Google Sans Text" w:eastAsia="Google Sans Text" w:hAnsi="Google Sans Text"/>
          <w:i w:val="1"/>
          <w:color w:val="1b1c1d"/>
          <w:sz w:val="24"/>
          <w:szCs w:val="24"/>
          <w:rtl w:val="0"/>
        </w:rPr>
        <w:t xml:space="preserve">meaning and intent</w:t>
      </w:r>
      <w:r w:rsidDel="00000000" w:rsidR="00000000" w:rsidRPr="00000000">
        <w:rPr>
          <w:rFonts w:ascii="Google Sans Text" w:cs="Google Sans Text" w:eastAsia="Google Sans Text" w:hAnsi="Google Sans Text"/>
          <w:i w:val="0"/>
          <w:color w:val="1b1c1d"/>
          <w:sz w:val="24"/>
          <w:szCs w:val="24"/>
          <w:rtl w:val="0"/>
        </w:rPr>
        <w:t xml:space="preserve"> behind a user's query, much like a knowledgeable colleague would.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analyzes the relationships between words and the overall context of the question to grasp what the user is truly looking for.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For an SMB's knowledge hub, this means employees can use natural, everyday language, or even slightly ambiguous phrasing, when searching for information. Semantic search will still be able to identify and surface the most relevant documents or answers because it's looking for conceptual alignment, not just keyword occurrences.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leads to faster, more intuitive access to the right information, even if employees don't recall exact file names, project codes, or official jargon.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For instance, an employee could search "how to handle unhappy customer refund request" and semantic search would understand the intent and find relevant policies or best practice guides, even if those documents don't use that exact phrasing.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power of a "company brain" emerges from the synergy of these technologies. Semantic search acts as the intelligent librarian, understanding nuanced requests and efficiently locating the right information within the company's digital archives. RAG then takes this retrieved, relevant information and empowers the AI to synthesize it into coherent, accurate, and context-aware answers or content. This combination addresses the "garbage in, garbage out" concern to some extent; while the quality of source documents remains important, semantic search can find relevant passages even in imperfect documents, and RAG can synthesize information from multiple sources, providing a more complete picture. For SMBs, this means a more robust and forgiving knowledge system, one that helps them leverage their collective intelligence more effectively than ever before.</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Overcoming Hurdles: How Fae Can Help You Start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clear benefits, SMB owners often hesitate to adopt new technologies like a 'Knowledge Hub Lite'. Common concerns include the perceived high cost, a belief that their team isn't tech-savvy enough, a chronic lack of time for new initiatives, and the daunting task of gathering and organizing years of accumulated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are valid anxieties, born from the realities of running a lean operation.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Fae's workshops are specifically designed to address these hurdles head-on by demonstrating the simplicity and immediate value of embarking on the 'Knowledge Hub Lite' journey. The approach is not about overwhelming SMBs with technical complexities, but about empowering them with practical first steps using accessible, low-cost tools. These are not passive lectures; they are interactive, hands-on sessions where business owners and their teams can begin to lay the groundwork for their own company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workshop focuses on achieving "quick wins" to build momentum and confidence:</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Defining Purpose with Laser Focus (The "Why" Brainstorm):</w:t>
      </w:r>
      <w:r w:rsidDel="00000000" w:rsidR="00000000" w:rsidRPr="00000000">
        <w:rPr>
          <w:rFonts w:ascii="Google Sans Text" w:cs="Google Sans Text" w:eastAsia="Google Sans Text" w:hAnsi="Google Sans Text"/>
          <w:i w:val="0"/>
          <w:color w:val="1b1c1d"/>
          <w:sz w:val="24"/>
          <w:szCs w:val="24"/>
          <w:rtl w:val="0"/>
        </w:rPr>
        <w:t xml:space="preserve"> Participants are guided to identify one or two critical pain points that their initial knowledge hub will solve.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Instead of an amorphous goal like "organize all company knowledge," the aim might be "reduce new hire onboarding time by 25% by centralizing key training documents" or "cut down on repetitive customer service inquiries by creating an AI-queriable FAQ database." This focused approach makes the task manageable and the results tangible.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Simple Content Curation (The "Essential 5" Content Audit):</w:t>
      </w:r>
      <w:r w:rsidDel="00000000" w:rsidR="00000000" w:rsidRPr="00000000">
        <w:rPr>
          <w:rFonts w:ascii="Google Sans Text" w:cs="Google Sans Text" w:eastAsia="Google Sans Text" w:hAnsi="Google Sans Text"/>
          <w:i w:val="0"/>
          <w:color w:val="1b1c1d"/>
          <w:sz w:val="24"/>
          <w:szCs w:val="24"/>
          <w:rtl w:val="0"/>
        </w:rPr>
        <w:t xml:space="preserve"> The workshop demystifies content gathering by teaching a prioritization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Rather than trying to "boil the ocean" and include every piece of company data from day one, participants learn to identify a small set of high-impact, easily accessible documents to start with—perhaps the top five most requested SOPs, product specification sheets, or critical checklists. This directly tackles the "it's too hard to gather and organize" fear by breaking it into digestible pieces.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User-Focused Design (The "Quick-Win" UX Sketch):</w:t>
      </w:r>
      <w:r w:rsidDel="00000000" w:rsidR="00000000" w:rsidRPr="00000000">
        <w:rPr>
          <w:rFonts w:ascii="Google Sans Text" w:cs="Google Sans Text" w:eastAsia="Google Sans Text" w:hAnsi="Google Sans Text"/>
          <w:i w:val="0"/>
          <w:color w:val="1b1c1d"/>
          <w:sz w:val="24"/>
          <w:szCs w:val="24"/>
          <w:rtl w:val="0"/>
        </w:rPr>
        <w:t xml:space="preserve"> Even with basic tools like Google Drive, a little thought into organization can vastly improve usability. The workshop includes exercises on sketching out a simple, intuitive structure for the initial hub, ensuring that information is easy for team members to find and use from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 Demystification and Hands-On Practice:</w:t>
      </w:r>
      <w:r w:rsidDel="00000000" w:rsidR="00000000" w:rsidRPr="00000000">
        <w:rPr>
          <w:rFonts w:ascii="Google Sans Text" w:cs="Google Sans Text" w:eastAsia="Google Sans Text" w:hAnsi="Google Sans Text"/>
          <w:i w:val="0"/>
          <w:color w:val="1b1c1d"/>
          <w:sz w:val="24"/>
          <w:szCs w:val="24"/>
          <w:rtl w:val="0"/>
        </w:rPr>
        <w:t xml:space="preserve"> Participants get practical experience with the initial setup of Phase 1 tools. This could involve collaboratively structuring a shared Google Drive, trying out an AI transcription service with a sample audio file, or even uploading a few documents into NotebookLM to experience source-grounded Q&amp;A firsthand.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experiential learning process is crucial. Many objections to new technology are rooted in a fear of the unknown or a feeling of being overwhelmed.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By actively participating and seeing immediate, positive results with their own information in a supportive environment, SMB leaders can replace that fear with a sense of empowerment and an understanding of the long-term benefits, such as significant time savings and improved operational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Fae's role in this process is that of an enabler, not just a vendor. The workshop aims to equip SMBs with the knowledge and initial experience to take control of their own information. It demonstrates Fae's practical, SMB-focused methodology. For businesses that wish to continue the journey, Fae's "AI-Assisted Documentation &amp; Knowledge Management" offering provides ongoing guidance, support for implementing more advanced phases of the 'Knowledge Hub Lite,' and assistance in fostering a sustainable knowledge-sharing culture. Starting small and simple with a 'Knowledge Hub Lite,' facilitated by such a workshop, can be a pivotal first step for SMBs towards broader AI adoption and digital transformation, ultimately leading to enhanced resilience and a significant competitive advantage.</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Get Started with Fae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risk of losing invaluable company knowledge is a silent threat that can significantly impact an SMB's efficiency, consistency, and long-term viability. Reinventing the wheel due to undocumented processes or inaccessible information wastes precious time and resources. Building an AI-powered 'Company Brain' using the 'Knowledge Hub Lite' approach offers a practical, low-cost solution to end this guesswork and safeguard your business's intellectual assets.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centralizing documents, transcribing tacit knowledge, and leveraging AI tools for intelligent, source-grounded Q&amp;A, businesses can empower their teams with the information they need, when they need it. The journey to creating this internal knowledge hub is more accessible than many SMB owners might believe.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take the first step towards transforming your company's scattered data into a powerful, centralized intelligence resource, consider exploring Fae's "AI-Assisted Documentation &amp; Knowledge Management" offering. Fae provides practical workshops and ongoing support tailored to the unique needs of SMBs, designed to demystify AI and help your business build a valuable 'Knowledge Hub Lite' efficiently and effectively. Learn how Fae can guide your business in harnessing the power of its collective knowledge.</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Employee Turnover = Knowledge Loss? Let's change the equation, accessed May 25, 2025, </w:t>
      </w:r>
      <w:hyperlink r:id="rId6">
        <w:r w:rsidDel="00000000" w:rsidR="00000000" w:rsidRPr="00000000">
          <w:rPr>
            <w:rFonts w:ascii="Google Sans" w:cs="Google Sans" w:eastAsia="Google Sans" w:hAnsi="Google Sans"/>
            <w:color w:val="0000ee"/>
            <w:sz w:val="24"/>
            <w:szCs w:val="24"/>
            <w:u w:val="single"/>
            <w:rtl w:val="0"/>
          </w:rPr>
          <w:t xml:space="preserve">https://www.hellonesh.io/blog/employee-turnover</w:t>
        </w:r>
      </w:hyperlink>
      <w:r w:rsidDel="00000000" w:rsidR="00000000" w:rsidRPr="00000000">
        <w:rPr>
          <w:rtl w:val="0"/>
        </w:rPr>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Workspace for Business Pricing: A Detailed Guide - Hiver, accessed May 25, 2025, </w:t>
      </w:r>
      <w:hyperlink r:id="rId7">
        <w:r w:rsidDel="00000000" w:rsidR="00000000" w:rsidRPr="00000000">
          <w:rPr>
            <w:rFonts w:ascii="Google Sans" w:cs="Google Sans" w:eastAsia="Google Sans" w:hAnsi="Google Sans"/>
            <w:color w:val="0000ee"/>
            <w:sz w:val="24"/>
            <w:szCs w:val="24"/>
            <w:u w:val="single"/>
            <w:rtl w:val="0"/>
          </w:rPr>
          <w:t xml:space="preserve">https://hiverhq.com/blog/google-workspace-pricing</w:t>
        </w:r>
      </w:hyperlink>
      <w:r w:rsidDel="00000000" w:rsidR="00000000" w:rsidRPr="00000000">
        <w:rPr>
          <w:rtl w:val="0"/>
        </w:rPr>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SharePoint Plans and pricing | Microsoft 365, accessed May 25, 2025, </w:t>
      </w:r>
      <w:hyperlink r:id="rId8">
        <w:r w:rsidDel="00000000" w:rsidR="00000000" w:rsidRPr="00000000">
          <w:rPr>
            <w:rFonts w:ascii="Google Sans" w:cs="Google Sans" w:eastAsia="Google Sans" w:hAnsi="Google Sans"/>
            <w:color w:val="0000ee"/>
            <w:sz w:val="24"/>
            <w:szCs w:val="24"/>
            <w:u w:val="single"/>
            <w:rtl w:val="0"/>
          </w:rPr>
          <w:t xml:space="preserve">https://www.microsoft.com/en-us/microsoft-365/sharepoint/compare-sharepoint-plans</w:t>
        </w:r>
      </w:hyperlink>
      <w:r w:rsidDel="00000000" w:rsidR="00000000" w:rsidRPr="00000000">
        <w:rPr>
          <w:rtl w:val="0"/>
        </w:rPr>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Transcription Services for 2025 | PCMag, accessed May 25, 2025, </w:t>
      </w:r>
      <w:hyperlink r:id="rId9">
        <w:r w:rsidDel="00000000" w:rsidR="00000000" w:rsidRPr="00000000">
          <w:rPr>
            <w:rFonts w:ascii="Google Sans" w:cs="Google Sans" w:eastAsia="Google Sans" w:hAnsi="Google Sans"/>
            <w:color w:val="0000ee"/>
            <w:sz w:val="24"/>
            <w:szCs w:val="24"/>
            <w:u w:val="single"/>
            <w:rtl w:val="0"/>
          </w:rPr>
          <w:t xml:space="preserve">https://www.pcmag.com/picks/the-best-transcription-services</w:t>
        </w:r>
      </w:hyperlink>
      <w:r w:rsidDel="00000000" w:rsidR="00000000" w:rsidRPr="00000000">
        <w:rPr>
          <w:rtl w:val="0"/>
        </w:rPr>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Internal Knowledge on ChatGPT - FAQ | OpenAI Help Center, accessed May 25, 2025, </w:t>
      </w:r>
      <w:hyperlink r:id="rId10">
        <w:r w:rsidDel="00000000" w:rsidR="00000000" w:rsidRPr="00000000">
          <w:rPr>
            <w:rFonts w:ascii="Google Sans" w:cs="Google Sans" w:eastAsia="Google Sans" w:hAnsi="Google Sans"/>
            <w:color w:val="0000ee"/>
            <w:sz w:val="24"/>
            <w:szCs w:val="24"/>
            <w:u w:val="single"/>
            <w:rtl w:val="0"/>
          </w:rPr>
          <w:t xml:space="preserve">https://help.openai.com/en/articles/10847137-internal-knowledge-on-chatgpt-faq</w:t>
        </w:r>
      </w:hyperlink>
      <w:r w:rsidDel="00000000" w:rsidR="00000000" w:rsidRPr="00000000">
        <w:rPr>
          <w:rtl w:val="0"/>
        </w:rPr>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NotebookLM - Frequently Asked Questions, accessed May 25, 2025, </w:t>
      </w:r>
      <w:hyperlink r:id="rId11">
        <w:r w:rsidDel="00000000" w:rsidR="00000000" w:rsidRPr="00000000">
          <w:rPr>
            <w:rFonts w:ascii="Google Sans" w:cs="Google Sans" w:eastAsia="Google Sans" w:hAnsi="Google Sans"/>
            <w:color w:val="0000ee"/>
            <w:sz w:val="24"/>
            <w:szCs w:val="24"/>
            <w:u w:val="single"/>
            <w:rtl w:val="0"/>
          </w:rPr>
          <w:t xml:space="preserve">https://service.tamu.edu/TDClient/36/Portal/KB/PrintArticle?ID=1200</w:t>
        </w:r>
      </w:hyperlink>
      <w:r w:rsidDel="00000000" w:rsidR="00000000" w:rsidRPr="00000000">
        <w:rPr>
          <w:rtl w:val="0"/>
        </w:rPr>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NotebookLM Help - Google Help, accessed May 25, 2025, </w:t>
      </w:r>
      <w:hyperlink r:id="rId12">
        <w:r w:rsidDel="00000000" w:rsidR="00000000" w:rsidRPr="00000000">
          <w:rPr>
            <w:rFonts w:ascii="Google Sans" w:cs="Google Sans" w:eastAsia="Google Sans" w:hAnsi="Google Sans"/>
            <w:color w:val="0000ee"/>
            <w:sz w:val="24"/>
            <w:szCs w:val="24"/>
            <w:u w:val="single"/>
            <w:rtl w:val="0"/>
          </w:rPr>
          <w:t xml:space="preserve">https://support.google.com/notebooklm/answer/14276569?hl=en</w:t>
        </w:r>
      </w:hyperlink>
      <w:r w:rsidDel="00000000" w:rsidR="00000000" w:rsidRPr="00000000">
        <w:rPr>
          <w:rtl w:val="0"/>
        </w:rPr>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Projects Guide: How to Use &amp; Maximise AI Collaboration Tools, accessed May 25, 2025, </w:t>
      </w:r>
      <w:hyperlink r:id="rId13">
        <w:r w:rsidDel="00000000" w:rsidR="00000000" w:rsidRPr="00000000">
          <w:rPr>
            <w:rFonts w:ascii="Google Sans" w:cs="Google Sans" w:eastAsia="Google Sans" w:hAnsi="Google Sans"/>
            <w:color w:val="0000ee"/>
            <w:sz w:val="24"/>
            <w:szCs w:val="24"/>
            <w:u w:val="single"/>
            <w:rtl w:val="0"/>
          </w:rPr>
          <w:t xml:space="preserve">https://www.instituteofaistudies.com/insights/how-to-use-claudes-projects</w:t>
        </w:r>
      </w:hyperlink>
      <w:r w:rsidDel="00000000" w:rsidR="00000000" w:rsidRPr="00000000">
        <w:rPr>
          <w:rtl w:val="0"/>
        </w:rPr>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Projects: My Experience After Months of Daily Use - Fresh ..., accessed May 25, 2025, </w:t>
      </w:r>
      <w:hyperlink r:id="rId14">
        <w:r w:rsidDel="00000000" w:rsidR="00000000" w:rsidRPr="00000000">
          <w:rPr>
            <w:rFonts w:ascii="Google Sans" w:cs="Google Sans" w:eastAsia="Google Sans" w:hAnsi="Google Sans"/>
            <w:color w:val="0000ee"/>
            <w:sz w:val="24"/>
            <w:szCs w:val="24"/>
            <w:u w:val="single"/>
            <w:rtl w:val="0"/>
          </w:rPr>
          <w:t xml:space="preserve">https://freshvanroot.com/blog/how-to-use-claude-projects/</w:t>
        </w:r>
      </w:hyperlink>
      <w:r w:rsidDel="00000000" w:rsidR="00000000" w:rsidRPr="00000000">
        <w:rPr>
          <w:rtl w:val="0"/>
        </w:rPr>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Retrieval-Augmented Generation (RAG)? | Google Cloud, accessed May 25, 2025, </w:t>
      </w:r>
      <w:hyperlink r:id="rId15">
        <w:r w:rsidDel="00000000" w:rsidR="00000000" w:rsidRPr="00000000">
          <w:rPr>
            <w:rFonts w:ascii="Google Sans" w:cs="Google Sans" w:eastAsia="Google Sans" w:hAnsi="Google Sans"/>
            <w:color w:val="0000ee"/>
            <w:sz w:val="24"/>
            <w:szCs w:val="24"/>
            <w:u w:val="single"/>
            <w:rtl w:val="0"/>
          </w:rPr>
          <w:t xml:space="preserve">https://cloud.google.com/use-cases/retrieval-augmented-generation</w:t>
        </w:r>
      </w:hyperlink>
      <w:r w:rsidDel="00000000" w:rsidR="00000000" w:rsidRPr="00000000">
        <w:rPr>
          <w:rtl w:val="0"/>
        </w:rPr>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RAG? - Retrieval-Augmented Generation AI Explained - AWS, accessed May 25, 2025, </w:t>
      </w:r>
      <w:hyperlink r:id="rId16">
        <w:r w:rsidDel="00000000" w:rsidR="00000000" w:rsidRPr="00000000">
          <w:rPr>
            <w:rFonts w:ascii="Google Sans" w:cs="Google Sans" w:eastAsia="Google Sans" w:hAnsi="Google Sans"/>
            <w:color w:val="0000ee"/>
            <w:sz w:val="24"/>
            <w:szCs w:val="24"/>
            <w:u w:val="single"/>
            <w:rtl w:val="0"/>
          </w:rPr>
          <w:t xml:space="preserve">https://aws.amazon.com/what-is/retrieval-augmented-generation/</w:t>
        </w:r>
      </w:hyperlink>
      <w:r w:rsidDel="00000000" w:rsidR="00000000" w:rsidRPr="00000000">
        <w:rPr>
          <w:rtl w:val="0"/>
        </w:rPr>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semantic search, and how does it work? | Google Cloud, accessed May 25, 2025, </w:t>
      </w:r>
      <w:hyperlink r:id="rId17">
        <w:r w:rsidDel="00000000" w:rsidR="00000000" w:rsidRPr="00000000">
          <w:rPr>
            <w:rFonts w:ascii="Google Sans" w:cs="Google Sans" w:eastAsia="Google Sans" w:hAnsi="Google Sans"/>
            <w:color w:val="0000ee"/>
            <w:sz w:val="24"/>
            <w:szCs w:val="24"/>
            <w:u w:val="single"/>
            <w:rtl w:val="0"/>
          </w:rPr>
          <w:t xml:space="preserve">https://cloud.google.com/discover/what-is-semantic-search</w:t>
        </w:r>
      </w:hyperlink>
      <w:r w:rsidDel="00000000" w:rsidR="00000000" w:rsidRPr="00000000">
        <w:rPr>
          <w:rtl w:val="0"/>
        </w:rPr>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Semantic Search? | A Comprehensive Semantic Search ..., accessed May 25, 2025, </w:t>
      </w:r>
      <w:hyperlink r:id="rId18">
        <w:r w:rsidDel="00000000" w:rsidR="00000000" w:rsidRPr="00000000">
          <w:rPr>
            <w:rFonts w:ascii="Google Sans" w:cs="Google Sans" w:eastAsia="Google Sans" w:hAnsi="Google Sans"/>
            <w:color w:val="0000ee"/>
            <w:sz w:val="24"/>
            <w:szCs w:val="24"/>
            <w:u w:val="single"/>
            <w:rtl w:val="0"/>
          </w:rPr>
          <w:t xml:space="preserve">https://www.elastic.co/what-is/semantic-search</w:t>
        </w:r>
      </w:hyperlink>
      <w:r w:rsidDel="00000000" w:rsidR="00000000" w:rsidRPr="00000000">
        <w:rPr>
          <w:rtl w:val="0"/>
        </w:rPr>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SMB objections to new technology and how to overcome them ..., accessed May 25, 2025, </w:t>
      </w:r>
      <w:hyperlink r:id="rId19">
        <w:r w:rsidDel="00000000" w:rsidR="00000000" w:rsidRPr="00000000">
          <w:rPr>
            <w:rFonts w:ascii="Google Sans" w:cs="Google Sans" w:eastAsia="Google Sans" w:hAnsi="Google Sans"/>
            <w:color w:val="0000ee"/>
            <w:sz w:val="24"/>
            <w:szCs w:val="24"/>
            <w:u w:val="single"/>
            <w:rtl w:val="0"/>
          </w:rPr>
          <w:t xml:space="preserve">https://intandem.vcita.com/blog/partners/smb-objections-to-new-tech</w:t>
        </w:r>
      </w:hyperlink>
      <w:r w:rsidDel="00000000" w:rsidR="00000000" w:rsidRPr="00000000">
        <w:rPr>
          <w:rtl w:val="0"/>
        </w:rPr>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 Your Workshop in 8 Easy Steps - Collaboard, accessed May 25, 2025, </w:t>
      </w:r>
      <w:hyperlink r:id="rId20">
        <w:r w:rsidDel="00000000" w:rsidR="00000000" w:rsidRPr="00000000">
          <w:rPr>
            <w:rFonts w:ascii="Google Sans" w:cs="Google Sans" w:eastAsia="Google Sans" w:hAnsi="Google Sans"/>
            <w:color w:val="0000ee"/>
            <w:sz w:val="24"/>
            <w:szCs w:val="24"/>
            <w:u w:val="single"/>
            <w:rtl w:val="0"/>
          </w:rPr>
          <w:t xml:space="preserve">https://www.collaboard.app/en/blog/create-a-workshop</w:t>
        </w:r>
      </w:hyperlink>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Essential Steps to A Thriving Central Knowledge Hub - Heroik ..., accessed May 25, 2025, </w:t>
      </w:r>
      <w:hyperlink r:id="rId21">
        <w:r w:rsidDel="00000000" w:rsidR="00000000" w:rsidRPr="00000000">
          <w:rPr>
            <w:rFonts w:ascii="Google Sans" w:cs="Google Sans" w:eastAsia="Google Sans" w:hAnsi="Google Sans"/>
            <w:color w:val="0000ee"/>
            <w:sz w:val="24"/>
            <w:szCs w:val="24"/>
            <w:u w:val="single"/>
            <w:rtl w:val="0"/>
          </w:rPr>
          <w:t xml:space="preserve">https://heroikmedia.com/digital-leadership/11-essential-steps-to-build-your-central-knowledge-hub/</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ollaboard.app/en/blog/create-a-workshop" TargetMode="External"/><Relationship Id="rId11" Type="http://schemas.openxmlformats.org/officeDocument/2006/relationships/hyperlink" Target="https://service.tamu.edu/TDClient/36/Portal/KB/PrintArticle?ID=1200" TargetMode="External"/><Relationship Id="rId10" Type="http://schemas.openxmlformats.org/officeDocument/2006/relationships/hyperlink" Target="https://help.openai.com/en/articles/10847137-internal-knowledge-on-chatgpt-faq" TargetMode="External"/><Relationship Id="rId21" Type="http://schemas.openxmlformats.org/officeDocument/2006/relationships/hyperlink" Target="https://heroikmedia.com/digital-leadership/11-essential-steps-to-build-your-central-knowledge-hub/" TargetMode="External"/><Relationship Id="rId13" Type="http://schemas.openxmlformats.org/officeDocument/2006/relationships/hyperlink" Target="https://www.instituteofaistudies.com/insights/how-to-use-claudes-projects" TargetMode="External"/><Relationship Id="rId12" Type="http://schemas.openxmlformats.org/officeDocument/2006/relationships/hyperlink" Target="https://support.google.com/notebooklm/answer/14276569?hl=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cmag.com/picks/the-best-transcription-services" TargetMode="External"/><Relationship Id="rId15" Type="http://schemas.openxmlformats.org/officeDocument/2006/relationships/hyperlink" Target="https://cloud.google.com/use-cases/retrieval-augmented-generation" TargetMode="External"/><Relationship Id="rId14" Type="http://schemas.openxmlformats.org/officeDocument/2006/relationships/hyperlink" Target="https://freshvanroot.com/blog/how-to-use-claude-projects/" TargetMode="External"/><Relationship Id="rId17" Type="http://schemas.openxmlformats.org/officeDocument/2006/relationships/hyperlink" Target="https://cloud.google.com/discover/what-is-semantic-search" TargetMode="External"/><Relationship Id="rId16" Type="http://schemas.openxmlformats.org/officeDocument/2006/relationships/hyperlink" Target="https://aws.amazon.com/what-is/retrieval-augmented-generation/" TargetMode="External"/><Relationship Id="rId5" Type="http://schemas.openxmlformats.org/officeDocument/2006/relationships/styles" Target="styles.xml"/><Relationship Id="rId19" Type="http://schemas.openxmlformats.org/officeDocument/2006/relationships/hyperlink" Target="https://intandem.vcita.com/blog/partners/smb-objections-to-new-tech" TargetMode="External"/><Relationship Id="rId6" Type="http://schemas.openxmlformats.org/officeDocument/2006/relationships/hyperlink" Target="https://www.hellonesh.io/blog/employee-turnover" TargetMode="External"/><Relationship Id="rId18" Type="http://schemas.openxmlformats.org/officeDocument/2006/relationships/hyperlink" Target="https://www.elastic.co/what-is/semantic-search" TargetMode="External"/><Relationship Id="rId7" Type="http://schemas.openxmlformats.org/officeDocument/2006/relationships/hyperlink" Target="https://hiverhq.com/blog/google-workspace-pricing" TargetMode="External"/><Relationship Id="rId8" Type="http://schemas.openxmlformats.org/officeDocument/2006/relationships/hyperlink" Target="https://www.microsoft.com/en-us/microsoft-365/sharepoint/compare-sharepoint-pla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